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4" w:rsidRDefault="005F6BE4" w:rsidP="005F6BE4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>Как осуществляется подключение жилого дома (строительной площадки) к электрическим сетям?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-68141</wp:posOffset>
            </wp:positionH>
            <wp:positionV relativeFrom="margin">
              <wp:posOffset>544795</wp:posOffset>
            </wp:positionV>
            <wp:extent cx="2860675" cy="2016760"/>
            <wp:effectExtent l="0" t="0" r="0" b="2540"/>
            <wp:wrapSquare wrapText="bothSides"/>
            <wp:docPr id="2" name="Рисунок 2" descr="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szCs w:val="28"/>
        </w:rPr>
        <w:t>Присоединение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подключение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электроустановок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одноквартирных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жилых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домов</w:t>
      </w:r>
      <w:proofErr w:type="spellEnd"/>
      <w:r>
        <w:rPr>
          <w:color w:val="000000"/>
          <w:szCs w:val="28"/>
        </w:rPr>
        <w:t xml:space="preserve"> и других </w:t>
      </w:r>
      <w:proofErr w:type="spellStart"/>
      <w:r>
        <w:rPr>
          <w:color w:val="000000"/>
          <w:szCs w:val="28"/>
        </w:rPr>
        <w:t>капитальных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строений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граждан</w:t>
      </w:r>
      <w:proofErr w:type="spellEnd"/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pacing w:val="-8"/>
          <w:szCs w:val="28"/>
          <w:lang w:val="ru-RU"/>
        </w:rPr>
        <w:t>(либо строительной площадки для их возведения)</w:t>
      </w:r>
      <w:r>
        <w:rPr>
          <w:color w:val="000000"/>
          <w:szCs w:val="28"/>
        </w:rPr>
        <w:t xml:space="preserve"> к </w:t>
      </w:r>
      <w:proofErr w:type="spellStart"/>
      <w:r>
        <w:rPr>
          <w:color w:val="000000"/>
          <w:szCs w:val="28"/>
        </w:rPr>
        <w:t>электрическим</w:t>
      </w:r>
      <w:proofErr w:type="spellEnd"/>
      <w:r>
        <w:rPr>
          <w:color w:val="000000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pacing w:val="-8"/>
          <w:szCs w:val="28"/>
        </w:rPr>
        <w:t>сетям</w:t>
      </w:r>
      <w:proofErr w:type="spellEnd"/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находящимся</w:t>
      </w:r>
      <w:proofErr w:type="spellEnd"/>
      <w:r>
        <w:rPr>
          <w:color w:val="000000"/>
          <w:spacing w:val="-8"/>
          <w:szCs w:val="28"/>
        </w:rPr>
        <w:t xml:space="preserve"> в </w:t>
      </w:r>
      <w:proofErr w:type="spellStart"/>
      <w:r>
        <w:rPr>
          <w:color w:val="000000"/>
          <w:spacing w:val="-8"/>
          <w:szCs w:val="28"/>
        </w:rPr>
        <w:t>хозяйственном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ведении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>РУП «</w:t>
      </w:r>
      <w:proofErr w:type="spellStart"/>
      <w:r>
        <w:rPr>
          <w:color w:val="000000"/>
          <w:spacing w:val="-8"/>
          <w:szCs w:val="28"/>
          <w:lang w:val="ru-RU"/>
        </w:rPr>
        <w:t>Минскэнерго</w:t>
      </w:r>
      <w:proofErr w:type="spellEnd"/>
      <w:r>
        <w:rPr>
          <w:color w:val="000000"/>
          <w:spacing w:val="-8"/>
          <w:szCs w:val="28"/>
          <w:lang w:val="ru-RU"/>
        </w:rPr>
        <w:t>»</w:t>
      </w:r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осуществляется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филиалами  РУП «</w:t>
      </w:r>
      <w:proofErr w:type="spellStart"/>
      <w:r>
        <w:rPr>
          <w:color w:val="000000"/>
          <w:szCs w:val="28"/>
          <w:lang w:val="ru-RU"/>
        </w:rPr>
        <w:t>Минскэнерго</w:t>
      </w:r>
      <w:proofErr w:type="spellEnd"/>
      <w:r>
        <w:rPr>
          <w:color w:val="000000"/>
          <w:szCs w:val="28"/>
        </w:rPr>
        <w:t xml:space="preserve"> в рамках </w:t>
      </w:r>
      <w:proofErr w:type="spellStart"/>
      <w:r>
        <w:rPr>
          <w:color w:val="000000"/>
          <w:szCs w:val="28"/>
        </w:rPr>
        <w:t>реализации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административных</w:t>
      </w:r>
      <w:proofErr w:type="spellEnd"/>
      <w:r>
        <w:rPr>
          <w:color w:val="000000"/>
          <w:szCs w:val="28"/>
        </w:rPr>
        <w:t xml:space="preserve"> процедур, </w:t>
      </w:r>
      <w:proofErr w:type="spellStart"/>
      <w:r>
        <w:rPr>
          <w:color w:val="000000"/>
          <w:szCs w:val="28"/>
        </w:rPr>
        <w:t>предусмотренных</w:t>
      </w:r>
      <w:proofErr w:type="spellEnd"/>
      <w:r>
        <w:rPr>
          <w:color w:val="000000"/>
          <w:szCs w:val="28"/>
        </w:rPr>
        <w:t xml:space="preserve"> в пункте 10.5</w:t>
      </w:r>
      <w:r>
        <w:rPr>
          <w:color w:val="000000"/>
          <w:szCs w:val="28"/>
          <w:lang w:val="ru-RU"/>
        </w:rPr>
        <w:t xml:space="preserve"> (комплексная услуга)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или</w:t>
      </w:r>
      <w:proofErr w:type="spellEnd"/>
      <w:r>
        <w:rPr>
          <w:color w:val="000000"/>
          <w:szCs w:val="28"/>
        </w:rPr>
        <w:t xml:space="preserve"> 10.6 </w:t>
      </w:r>
      <w:proofErr w:type="spellStart"/>
      <w:r>
        <w:rPr>
          <w:color w:val="000000"/>
          <w:szCs w:val="28"/>
        </w:rPr>
        <w:t>перечня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административных</w:t>
      </w:r>
      <w:proofErr w:type="spellEnd"/>
      <w:r>
        <w:rPr>
          <w:color w:val="000000"/>
          <w:szCs w:val="28"/>
        </w:rPr>
        <w:t xml:space="preserve"> процедур, </w:t>
      </w:r>
      <w:proofErr w:type="spellStart"/>
      <w:r>
        <w:rPr>
          <w:color w:val="000000"/>
          <w:szCs w:val="28"/>
        </w:rPr>
        <w:t>осуществляемых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государственными</w:t>
      </w:r>
      <w:proofErr w:type="spellEnd"/>
      <w:r>
        <w:rPr>
          <w:color w:val="000000"/>
          <w:szCs w:val="28"/>
        </w:rPr>
        <w:t xml:space="preserve"> органами и </w:t>
      </w:r>
      <w:proofErr w:type="spellStart"/>
      <w:r>
        <w:rPr>
          <w:color w:val="000000"/>
          <w:szCs w:val="28"/>
        </w:rPr>
        <w:t>иными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организациями</w:t>
      </w:r>
      <w:proofErr w:type="spellEnd"/>
      <w:r>
        <w:rPr>
          <w:color w:val="000000"/>
          <w:spacing w:val="-4"/>
          <w:szCs w:val="28"/>
        </w:rPr>
        <w:t xml:space="preserve"> по </w:t>
      </w:r>
      <w:proofErr w:type="spellStart"/>
      <w:r>
        <w:rPr>
          <w:color w:val="000000"/>
          <w:spacing w:val="-4"/>
          <w:szCs w:val="28"/>
        </w:rPr>
        <w:t>заявлениям</w:t>
      </w:r>
      <w:proofErr w:type="spellEnd"/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граждан</w:t>
      </w:r>
      <w:proofErr w:type="spellEnd"/>
      <w:r>
        <w:rPr>
          <w:color w:val="000000"/>
          <w:spacing w:val="-4"/>
          <w:szCs w:val="28"/>
        </w:rPr>
        <w:t xml:space="preserve">, </w:t>
      </w:r>
      <w:proofErr w:type="spellStart"/>
      <w:r>
        <w:rPr>
          <w:color w:val="000000"/>
          <w:spacing w:val="-4"/>
          <w:szCs w:val="28"/>
        </w:rPr>
        <w:t>утвержденного</w:t>
      </w:r>
      <w:proofErr w:type="spellEnd"/>
      <w:r>
        <w:rPr>
          <w:color w:val="000000"/>
          <w:spacing w:val="-4"/>
          <w:szCs w:val="28"/>
        </w:rPr>
        <w:t xml:space="preserve"> Указом Президента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Республики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Беларусь</w:t>
      </w:r>
      <w:proofErr w:type="spellEnd"/>
      <w:r>
        <w:rPr>
          <w:color w:val="000000"/>
          <w:szCs w:val="28"/>
        </w:rPr>
        <w:t xml:space="preserve"> от 26 </w:t>
      </w:r>
      <w:proofErr w:type="spellStart"/>
      <w:r>
        <w:rPr>
          <w:color w:val="000000"/>
          <w:szCs w:val="28"/>
        </w:rPr>
        <w:t>апреля</w:t>
      </w:r>
      <w:proofErr w:type="spellEnd"/>
      <w:r>
        <w:rPr>
          <w:color w:val="000000"/>
          <w:szCs w:val="28"/>
        </w:rPr>
        <w:t xml:space="preserve"> 2010 г. № 200 </w:t>
      </w:r>
      <w:r>
        <w:rPr>
          <w:color w:val="000000"/>
          <w:szCs w:val="28"/>
          <w:lang w:val="ru-RU"/>
        </w:rPr>
        <w:t>«</w:t>
      </w:r>
      <w:r>
        <w:rPr>
          <w:color w:val="000000"/>
          <w:szCs w:val="28"/>
        </w:rPr>
        <w:t xml:space="preserve">Об </w:t>
      </w:r>
      <w:proofErr w:type="spellStart"/>
      <w:r>
        <w:rPr>
          <w:color w:val="000000"/>
          <w:szCs w:val="28"/>
        </w:rPr>
        <w:t>административных</w:t>
      </w:r>
      <w:proofErr w:type="spellEnd"/>
      <w:r>
        <w:rPr>
          <w:color w:val="000000"/>
          <w:szCs w:val="28"/>
        </w:rPr>
        <w:t xml:space="preserve"> процедурах, </w:t>
      </w:r>
      <w:proofErr w:type="spellStart"/>
      <w:r>
        <w:rPr>
          <w:color w:val="000000"/>
          <w:szCs w:val="28"/>
        </w:rPr>
        <w:t>осуществляемых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государственными</w:t>
      </w:r>
      <w:proofErr w:type="spellEnd"/>
      <w:r>
        <w:rPr>
          <w:color w:val="000000"/>
          <w:szCs w:val="28"/>
        </w:rPr>
        <w:t xml:space="preserve"> органами и </w:t>
      </w:r>
      <w:proofErr w:type="spellStart"/>
      <w:r>
        <w:rPr>
          <w:color w:val="000000"/>
          <w:szCs w:val="28"/>
        </w:rPr>
        <w:t>иными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организациями</w:t>
      </w:r>
      <w:proofErr w:type="spellEnd"/>
      <w:r>
        <w:rPr>
          <w:color w:val="000000"/>
          <w:szCs w:val="28"/>
        </w:rPr>
        <w:t xml:space="preserve"> по </w:t>
      </w:r>
      <w:proofErr w:type="spellStart"/>
      <w:r>
        <w:rPr>
          <w:color w:val="000000"/>
          <w:szCs w:val="28"/>
        </w:rPr>
        <w:t>заявлениям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граждан</w:t>
      </w:r>
      <w:proofErr w:type="spellEnd"/>
      <w:r>
        <w:rPr>
          <w:color w:val="000000"/>
          <w:szCs w:val="28"/>
          <w:lang w:val="ru-RU"/>
        </w:rPr>
        <w:t>»</w:t>
      </w:r>
      <w:r>
        <w:rPr>
          <w:color w:val="000000"/>
          <w:szCs w:val="28"/>
        </w:rPr>
        <w:t xml:space="preserve"> и на </w:t>
      </w:r>
      <w:proofErr w:type="spellStart"/>
      <w:r>
        <w:rPr>
          <w:color w:val="000000"/>
          <w:szCs w:val="28"/>
        </w:rPr>
        <w:t>условиях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pacing w:val="-4"/>
          <w:szCs w:val="28"/>
        </w:rPr>
        <w:t>установленных</w:t>
      </w:r>
      <w:proofErr w:type="spellEnd"/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соответствующим</w:t>
      </w:r>
      <w:proofErr w:type="spellEnd"/>
      <w:r>
        <w:rPr>
          <w:color w:val="000000"/>
          <w:spacing w:val="-4"/>
          <w:szCs w:val="28"/>
        </w:rPr>
        <w:t xml:space="preserve"> договором, </w:t>
      </w:r>
      <w:proofErr w:type="spellStart"/>
      <w:r>
        <w:rPr>
          <w:color w:val="000000"/>
          <w:spacing w:val="-4"/>
          <w:szCs w:val="28"/>
        </w:rPr>
        <w:t>заключаемым</w:t>
      </w:r>
      <w:proofErr w:type="spellEnd"/>
      <w:r>
        <w:rPr>
          <w:color w:val="000000"/>
          <w:spacing w:val="-4"/>
          <w:szCs w:val="28"/>
        </w:rPr>
        <w:t xml:space="preserve"> с </w:t>
      </w:r>
      <w:proofErr w:type="spellStart"/>
      <w:r>
        <w:rPr>
          <w:color w:val="000000"/>
          <w:spacing w:val="-4"/>
          <w:szCs w:val="28"/>
        </w:rPr>
        <w:t>гражданином</w:t>
      </w:r>
      <w:proofErr w:type="spellEnd"/>
      <w:r>
        <w:rPr>
          <w:color w:val="000000"/>
          <w:spacing w:val="-4"/>
          <w:szCs w:val="28"/>
        </w:rPr>
        <w:t>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10467975</wp:posOffset>
            </wp:positionV>
            <wp:extent cx="2539365" cy="1818005"/>
            <wp:effectExtent l="0" t="0" r="0" b="0"/>
            <wp:wrapSquare wrapText="bothSides"/>
            <wp:docPr id="1" name="Рисунок 1" descr="Восстановление уличного освещения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становление уличного освещения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8"/>
          <w:lang w:val="ru-RU"/>
        </w:rPr>
        <w:t>Для организации подключения к сетям электроснабжения заявителю необходимо обратиться в кабинет согласования по принципу «Одно окно» соответствующего района электрических сетей (РЭС). При себе необходимо иметь документ удостоверяющий личность, сведения</w:t>
      </w:r>
      <w:r>
        <w:rPr>
          <w:color w:val="000000"/>
          <w:spacing w:val="-8"/>
          <w:szCs w:val="28"/>
        </w:rPr>
        <w:t xml:space="preserve">, </w:t>
      </w:r>
      <w:proofErr w:type="spellStart"/>
      <w:r>
        <w:rPr>
          <w:color w:val="000000"/>
          <w:spacing w:val="-8"/>
          <w:szCs w:val="28"/>
        </w:rPr>
        <w:t>подтверждающи</w:t>
      </w:r>
      <w:proofErr w:type="spellEnd"/>
      <w:r>
        <w:rPr>
          <w:color w:val="000000"/>
          <w:spacing w:val="-8"/>
          <w:szCs w:val="28"/>
          <w:lang w:val="ru-RU"/>
        </w:rPr>
        <w:t>е</w:t>
      </w:r>
      <w:r>
        <w:rPr>
          <w:color w:val="000000"/>
          <w:szCs w:val="28"/>
        </w:rPr>
        <w:t xml:space="preserve"> право </w:t>
      </w:r>
      <w:proofErr w:type="spellStart"/>
      <w:r>
        <w:rPr>
          <w:color w:val="000000"/>
          <w:szCs w:val="28"/>
        </w:rPr>
        <w:t>собственности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гражданина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одноквартирный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жилой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дом</w:t>
      </w:r>
      <w:proofErr w:type="spellEnd"/>
      <w:r>
        <w:rPr>
          <w:color w:val="000000"/>
          <w:szCs w:val="28"/>
        </w:rPr>
        <w:t xml:space="preserve"> и (</w:t>
      </w:r>
      <w:proofErr w:type="spellStart"/>
      <w:r>
        <w:rPr>
          <w:color w:val="000000"/>
          <w:szCs w:val="28"/>
        </w:rPr>
        <w:t>или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pacing w:val="-12"/>
          <w:szCs w:val="28"/>
        </w:rPr>
        <w:t>другое</w:t>
      </w:r>
      <w:proofErr w:type="spellEnd"/>
      <w:r>
        <w:rPr>
          <w:color w:val="000000"/>
          <w:spacing w:val="-12"/>
          <w:szCs w:val="28"/>
        </w:rPr>
        <w:t xml:space="preserve"> </w:t>
      </w:r>
      <w:proofErr w:type="spellStart"/>
      <w:r>
        <w:rPr>
          <w:color w:val="000000"/>
          <w:spacing w:val="-12"/>
          <w:szCs w:val="28"/>
        </w:rPr>
        <w:t>капитальное</w:t>
      </w:r>
      <w:proofErr w:type="spellEnd"/>
      <w:r>
        <w:rPr>
          <w:color w:val="000000"/>
          <w:spacing w:val="-12"/>
          <w:szCs w:val="28"/>
        </w:rPr>
        <w:t xml:space="preserve"> </w:t>
      </w:r>
      <w:proofErr w:type="spellStart"/>
      <w:r>
        <w:rPr>
          <w:color w:val="000000"/>
          <w:spacing w:val="-12"/>
          <w:szCs w:val="28"/>
        </w:rPr>
        <w:t>строение</w:t>
      </w:r>
      <w:proofErr w:type="spellEnd"/>
      <w:r>
        <w:rPr>
          <w:color w:val="000000"/>
          <w:spacing w:val="-12"/>
          <w:szCs w:val="28"/>
        </w:rPr>
        <w:t xml:space="preserve">, и </w:t>
      </w:r>
      <w:proofErr w:type="spellStart"/>
      <w:r>
        <w:rPr>
          <w:color w:val="000000"/>
          <w:spacing w:val="-12"/>
          <w:szCs w:val="28"/>
        </w:rPr>
        <w:t>сведени</w:t>
      </w:r>
      <w:proofErr w:type="spellEnd"/>
      <w:r>
        <w:rPr>
          <w:color w:val="000000"/>
          <w:spacing w:val="-12"/>
          <w:szCs w:val="28"/>
          <w:lang w:val="ru-RU"/>
        </w:rPr>
        <w:t>я</w:t>
      </w:r>
      <w:r>
        <w:rPr>
          <w:color w:val="000000"/>
          <w:spacing w:val="-12"/>
          <w:szCs w:val="28"/>
        </w:rPr>
        <w:t xml:space="preserve"> о </w:t>
      </w:r>
      <w:proofErr w:type="spellStart"/>
      <w:r>
        <w:rPr>
          <w:color w:val="000000"/>
          <w:spacing w:val="-12"/>
          <w:szCs w:val="28"/>
        </w:rPr>
        <w:t>принятом</w:t>
      </w:r>
      <w:proofErr w:type="spellEnd"/>
      <w:r>
        <w:rPr>
          <w:color w:val="000000"/>
          <w:spacing w:val="-12"/>
          <w:szCs w:val="28"/>
        </w:rPr>
        <w:t xml:space="preserve"> </w:t>
      </w:r>
      <w:proofErr w:type="spellStart"/>
      <w:r>
        <w:rPr>
          <w:color w:val="000000"/>
          <w:spacing w:val="-12"/>
          <w:szCs w:val="28"/>
        </w:rPr>
        <w:t>местным</w:t>
      </w:r>
      <w:proofErr w:type="spellEnd"/>
      <w:r>
        <w:rPr>
          <w:color w:val="000000"/>
          <w:spacing w:val="-12"/>
          <w:szCs w:val="28"/>
        </w:rPr>
        <w:t xml:space="preserve"> </w:t>
      </w:r>
      <w:proofErr w:type="spellStart"/>
      <w:r>
        <w:rPr>
          <w:color w:val="000000"/>
          <w:spacing w:val="-12"/>
          <w:szCs w:val="28"/>
        </w:rPr>
        <w:t>исполнительным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распорядительным</w:t>
      </w:r>
      <w:proofErr w:type="spellEnd"/>
      <w:r>
        <w:rPr>
          <w:color w:val="000000"/>
          <w:szCs w:val="28"/>
        </w:rPr>
        <w:t xml:space="preserve"> органом </w:t>
      </w:r>
      <w:proofErr w:type="spellStart"/>
      <w:r>
        <w:rPr>
          <w:color w:val="000000"/>
          <w:szCs w:val="28"/>
        </w:rPr>
        <w:t>решении</w:t>
      </w:r>
      <w:proofErr w:type="spellEnd"/>
      <w:r>
        <w:rPr>
          <w:color w:val="000000"/>
          <w:szCs w:val="28"/>
        </w:rPr>
        <w:t xml:space="preserve"> о </w:t>
      </w:r>
      <w:proofErr w:type="spellStart"/>
      <w:r>
        <w:rPr>
          <w:color w:val="000000"/>
          <w:szCs w:val="28"/>
        </w:rPr>
        <w:t>разрешении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реконструкцию</w:t>
      </w:r>
      <w:proofErr w:type="spellEnd"/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одноквартирного жилого дома и (</w:t>
      </w:r>
      <w:proofErr w:type="spellStart"/>
      <w:r>
        <w:rPr>
          <w:bCs/>
          <w:color w:val="000000"/>
          <w:szCs w:val="28"/>
        </w:rPr>
        <w:t>или</w:t>
      </w:r>
      <w:proofErr w:type="spellEnd"/>
      <w:r>
        <w:rPr>
          <w:bCs/>
          <w:color w:val="000000"/>
          <w:szCs w:val="28"/>
        </w:rPr>
        <w:t xml:space="preserve">) </w:t>
      </w:r>
      <w:proofErr w:type="spellStart"/>
      <w:r>
        <w:rPr>
          <w:bCs/>
          <w:color w:val="000000"/>
          <w:szCs w:val="28"/>
        </w:rPr>
        <w:t>нежилых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капитальных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построек</w:t>
      </w:r>
      <w:proofErr w:type="spellEnd"/>
      <w:r>
        <w:rPr>
          <w:bCs/>
          <w:color w:val="000000"/>
          <w:szCs w:val="28"/>
        </w:rPr>
        <w:t xml:space="preserve"> на </w:t>
      </w:r>
      <w:proofErr w:type="spellStart"/>
      <w:r>
        <w:rPr>
          <w:bCs/>
          <w:color w:val="000000"/>
          <w:spacing w:val="-12"/>
          <w:szCs w:val="28"/>
        </w:rPr>
        <w:t>придомовой</w:t>
      </w:r>
      <w:proofErr w:type="spellEnd"/>
      <w:r>
        <w:rPr>
          <w:bCs/>
          <w:color w:val="000000"/>
          <w:spacing w:val="-12"/>
          <w:szCs w:val="28"/>
        </w:rPr>
        <w:t xml:space="preserve"> </w:t>
      </w:r>
      <w:proofErr w:type="spellStart"/>
      <w:r>
        <w:rPr>
          <w:bCs/>
          <w:color w:val="000000"/>
          <w:spacing w:val="-12"/>
          <w:szCs w:val="28"/>
        </w:rPr>
        <w:t>территории</w:t>
      </w:r>
      <w:proofErr w:type="spellEnd"/>
      <w:r>
        <w:rPr>
          <w:color w:val="000000"/>
          <w:spacing w:val="-12"/>
          <w:szCs w:val="28"/>
        </w:rPr>
        <w:t xml:space="preserve"> либо </w:t>
      </w:r>
      <w:proofErr w:type="spellStart"/>
      <w:r>
        <w:rPr>
          <w:color w:val="000000"/>
          <w:spacing w:val="-12"/>
          <w:szCs w:val="28"/>
        </w:rPr>
        <w:t>сведени</w:t>
      </w:r>
      <w:proofErr w:type="spellEnd"/>
      <w:r>
        <w:rPr>
          <w:color w:val="000000"/>
          <w:spacing w:val="-12"/>
          <w:szCs w:val="28"/>
          <w:lang w:val="ru-RU"/>
        </w:rPr>
        <w:t>я</w:t>
      </w:r>
      <w:r>
        <w:rPr>
          <w:color w:val="000000"/>
          <w:spacing w:val="-12"/>
          <w:szCs w:val="28"/>
        </w:rPr>
        <w:t xml:space="preserve">, </w:t>
      </w:r>
      <w:proofErr w:type="spellStart"/>
      <w:r>
        <w:rPr>
          <w:color w:val="000000"/>
          <w:spacing w:val="-12"/>
          <w:szCs w:val="28"/>
        </w:rPr>
        <w:t>подтверждающи</w:t>
      </w:r>
      <w:proofErr w:type="spellEnd"/>
      <w:r>
        <w:rPr>
          <w:color w:val="000000"/>
          <w:spacing w:val="-12"/>
          <w:szCs w:val="28"/>
          <w:lang w:val="ru-RU"/>
        </w:rPr>
        <w:t>е</w:t>
      </w:r>
      <w:r>
        <w:rPr>
          <w:color w:val="000000"/>
          <w:spacing w:val="-12"/>
          <w:szCs w:val="28"/>
        </w:rPr>
        <w:t xml:space="preserve"> право </w:t>
      </w:r>
      <w:proofErr w:type="spellStart"/>
      <w:r>
        <w:rPr>
          <w:color w:val="000000"/>
          <w:spacing w:val="-12"/>
          <w:szCs w:val="28"/>
        </w:rPr>
        <w:t>собственности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пожизненного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наследуемого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владения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пользования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аренды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гражданина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на </w:t>
      </w:r>
      <w:proofErr w:type="spellStart"/>
      <w:r>
        <w:rPr>
          <w:color w:val="000000"/>
          <w:spacing w:val="-8"/>
          <w:szCs w:val="28"/>
        </w:rPr>
        <w:t>земельный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участок</w:t>
      </w:r>
      <w:proofErr w:type="spellEnd"/>
      <w:r>
        <w:rPr>
          <w:color w:val="000000"/>
          <w:spacing w:val="-8"/>
          <w:szCs w:val="28"/>
        </w:rPr>
        <w:t xml:space="preserve">, на </w:t>
      </w:r>
      <w:proofErr w:type="spellStart"/>
      <w:r>
        <w:rPr>
          <w:color w:val="000000"/>
          <w:spacing w:val="-8"/>
          <w:szCs w:val="28"/>
        </w:rPr>
        <w:t>котором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планируется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расположить</w:t>
      </w:r>
      <w:proofErr w:type="spellEnd"/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одноквартирный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жилой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дом</w:t>
      </w:r>
      <w:proofErr w:type="spellEnd"/>
      <w:r>
        <w:rPr>
          <w:color w:val="000000"/>
          <w:szCs w:val="28"/>
        </w:rPr>
        <w:t xml:space="preserve"> и (</w:t>
      </w:r>
      <w:proofErr w:type="spellStart"/>
      <w:r>
        <w:rPr>
          <w:color w:val="000000"/>
          <w:szCs w:val="28"/>
        </w:rPr>
        <w:t>или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другое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капитальное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строение</w:t>
      </w:r>
      <w:proofErr w:type="spellEnd"/>
      <w:r>
        <w:rPr>
          <w:color w:val="000000"/>
          <w:szCs w:val="28"/>
        </w:rPr>
        <w:t>, и</w:t>
      </w:r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сведени</w:t>
      </w:r>
      <w:proofErr w:type="spellEnd"/>
      <w:r>
        <w:rPr>
          <w:bCs/>
          <w:color w:val="000000"/>
          <w:szCs w:val="28"/>
          <w:lang w:val="ru-RU"/>
        </w:rPr>
        <w:t>я</w:t>
      </w:r>
      <w:r>
        <w:rPr>
          <w:bCs/>
          <w:color w:val="000000"/>
          <w:szCs w:val="28"/>
        </w:rPr>
        <w:t xml:space="preserve"> о </w:t>
      </w:r>
      <w:proofErr w:type="spellStart"/>
      <w:r>
        <w:rPr>
          <w:bCs/>
          <w:color w:val="000000"/>
          <w:szCs w:val="28"/>
        </w:rPr>
        <w:t>разрешительной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документации</w:t>
      </w:r>
      <w:proofErr w:type="spellEnd"/>
      <w:r>
        <w:rPr>
          <w:bCs/>
          <w:color w:val="000000"/>
          <w:szCs w:val="28"/>
        </w:rPr>
        <w:t xml:space="preserve"> на </w:t>
      </w:r>
      <w:proofErr w:type="spellStart"/>
      <w:r>
        <w:rPr>
          <w:bCs/>
          <w:color w:val="000000"/>
          <w:szCs w:val="28"/>
        </w:rPr>
        <w:t>возведение</w:t>
      </w:r>
      <w:proofErr w:type="spellEnd"/>
      <w:r>
        <w:rPr>
          <w:bCs/>
          <w:color w:val="000000"/>
          <w:szCs w:val="28"/>
        </w:rPr>
        <w:t xml:space="preserve"> одноквартирного жилого дома и (</w:t>
      </w:r>
      <w:proofErr w:type="spellStart"/>
      <w:r>
        <w:rPr>
          <w:bCs/>
          <w:color w:val="000000"/>
          <w:szCs w:val="28"/>
        </w:rPr>
        <w:t>или</w:t>
      </w:r>
      <w:proofErr w:type="spellEnd"/>
      <w:r>
        <w:rPr>
          <w:bCs/>
          <w:color w:val="000000"/>
          <w:szCs w:val="28"/>
        </w:rPr>
        <w:t xml:space="preserve">) </w:t>
      </w:r>
      <w:proofErr w:type="spellStart"/>
      <w:r>
        <w:rPr>
          <w:bCs/>
          <w:color w:val="000000"/>
          <w:szCs w:val="28"/>
        </w:rPr>
        <w:t>нежилых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капитальных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построек</w:t>
      </w:r>
      <w:proofErr w:type="spellEnd"/>
      <w:r>
        <w:rPr>
          <w:bCs/>
          <w:color w:val="000000"/>
          <w:szCs w:val="28"/>
        </w:rPr>
        <w:t xml:space="preserve"> на </w:t>
      </w:r>
      <w:proofErr w:type="spellStart"/>
      <w:r>
        <w:rPr>
          <w:bCs/>
          <w:color w:val="000000"/>
          <w:szCs w:val="28"/>
        </w:rPr>
        <w:t>придомовой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территории</w:t>
      </w:r>
      <w:proofErr w:type="spellEnd"/>
      <w:r>
        <w:rPr>
          <w:bCs/>
          <w:color w:val="000000"/>
          <w:szCs w:val="28"/>
        </w:rPr>
        <w:t xml:space="preserve"> на </w:t>
      </w:r>
      <w:proofErr w:type="spellStart"/>
      <w:r>
        <w:rPr>
          <w:bCs/>
          <w:color w:val="000000"/>
          <w:szCs w:val="28"/>
        </w:rPr>
        <w:t>предоставленном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земельном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участке</w:t>
      </w:r>
      <w:proofErr w:type="spellEnd"/>
      <w:r>
        <w:rPr>
          <w:color w:val="000000"/>
          <w:szCs w:val="28"/>
        </w:rPr>
        <w:t>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При реализации административной процедуры 10.5 перечня, </w:t>
      </w:r>
      <w:proofErr w:type="gramStart"/>
      <w:r>
        <w:rPr>
          <w:color w:val="000000"/>
          <w:szCs w:val="28"/>
          <w:lang w:val="ru-RU"/>
        </w:rPr>
        <w:t>филиалами  РУП</w:t>
      </w:r>
      <w:proofErr w:type="gramEnd"/>
      <w:r>
        <w:rPr>
          <w:color w:val="000000"/>
          <w:szCs w:val="28"/>
          <w:lang w:val="ru-RU"/>
        </w:rPr>
        <w:t xml:space="preserve"> «</w:t>
      </w:r>
      <w:proofErr w:type="spellStart"/>
      <w:r>
        <w:rPr>
          <w:color w:val="000000"/>
          <w:szCs w:val="28"/>
          <w:lang w:val="ru-RU"/>
        </w:rPr>
        <w:t>Минскэнерго</w:t>
      </w:r>
      <w:proofErr w:type="spellEnd"/>
      <w:r>
        <w:rPr>
          <w:color w:val="000000"/>
          <w:szCs w:val="28"/>
          <w:lang w:val="ru-RU"/>
        </w:rPr>
        <w:t>» осуществляется комплексная услуга с выполнением следующих работ:</w:t>
      </w:r>
    </w:p>
    <w:p w:rsidR="005F6BE4" w:rsidRDefault="005F6BE4" w:rsidP="005F6BE4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Разработка проекта электроснабжения (строительной площадки или жилого дома).</w:t>
      </w:r>
    </w:p>
    <w:p w:rsidR="005F6BE4" w:rsidRDefault="005F6BE4" w:rsidP="005F6BE4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Выполнение электромонтажных работ, в том числе: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 изготовление (приобретение) и монтаж щитка учета электрической энергии;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 изготовление (приобретение) и монтаж вводно-распределительного щитка;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- строительство сетей электроснабжения от вводно-распределительного щитка до электрических сетей 0,4 </w:t>
      </w:r>
      <w:proofErr w:type="spellStart"/>
      <w:r>
        <w:rPr>
          <w:color w:val="000000"/>
          <w:szCs w:val="28"/>
          <w:lang w:val="ru-RU"/>
        </w:rPr>
        <w:t>кВ</w:t>
      </w:r>
      <w:proofErr w:type="spellEnd"/>
      <w:r>
        <w:rPr>
          <w:color w:val="000000"/>
          <w:szCs w:val="28"/>
          <w:lang w:val="ru-RU"/>
        </w:rPr>
        <w:t>;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 монтаж заземляющего устройства.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3. Электрофизические измерения.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4. Получение заключения органа </w:t>
      </w:r>
      <w:proofErr w:type="spellStart"/>
      <w:r>
        <w:rPr>
          <w:color w:val="000000"/>
          <w:szCs w:val="28"/>
          <w:lang w:val="ru-RU"/>
        </w:rPr>
        <w:t>госэнергонадзора</w:t>
      </w:r>
      <w:proofErr w:type="spellEnd"/>
      <w:r>
        <w:rPr>
          <w:color w:val="000000"/>
          <w:szCs w:val="28"/>
          <w:lang w:val="ru-RU"/>
        </w:rPr>
        <w:t xml:space="preserve"> о возможности подачи напряжения на электроустановки.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5. Оформление договора электроснабжения и наряда на включение электроустановки.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6. Подключение электроустановок к электрическим сетям.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Работы по пунктам 1, 2, 3, 6 выполняются на возмездной основе в соответствии с утвержденными прейскурантами цен. Работы по пунктам 4, 5 выполняются бесплатно.</w:t>
      </w:r>
    </w:p>
    <w:p w:rsidR="005F6BE4" w:rsidRDefault="005F6BE4" w:rsidP="005F6BE4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При реализации административной процедуры 10.6 перечня, филиалы выполняют подключение сетей электроснабжения уже смонтированных силами заявителя, с выполнением следующих работ: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1. Получение заключения органа </w:t>
      </w:r>
      <w:proofErr w:type="spellStart"/>
      <w:r>
        <w:rPr>
          <w:color w:val="000000"/>
          <w:szCs w:val="28"/>
          <w:lang w:val="ru-RU"/>
        </w:rPr>
        <w:t>госэнергонадзора</w:t>
      </w:r>
      <w:proofErr w:type="spellEnd"/>
      <w:r>
        <w:rPr>
          <w:color w:val="000000"/>
          <w:szCs w:val="28"/>
          <w:lang w:val="ru-RU"/>
        </w:rPr>
        <w:t xml:space="preserve"> о возможности подачи напряжения на электроустановки.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 Оформление договора электроснабжения и наряда на включение электроустановки.</w:t>
      </w:r>
    </w:p>
    <w:p w:rsidR="005F6BE4" w:rsidRDefault="005F6BE4" w:rsidP="005F6BE4">
      <w:pPr>
        <w:pStyle w:val="2"/>
        <w:spacing w:after="0" w:line="240" w:lineRule="auto"/>
        <w:ind w:left="0"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3. Подключение электроустановок к электрическим сетям.</w:t>
      </w:r>
    </w:p>
    <w:p w:rsidR="005F6BE4" w:rsidRDefault="005F6BE4" w:rsidP="005F6BE4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Работы по пункту 3 выполняются на возмездной основе в соответствии с утвержденными прейскурантами цен. Работы по пунктам 1, 2 выполняются бесплатно.</w:t>
      </w:r>
    </w:p>
    <w:p w:rsidR="005F6BE4" w:rsidRDefault="005F6BE4" w:rsidP="005F6BE4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Присоединение (подключение) электроустановок одноквартирных жилых домов и других капитальных строений граждан (либо строительной площадки для их возведения) к электрическим сетям, находящимся в хозяйственном ведении РУП «</w:t>
      </w:r>
      <w:proofErr w:type="spellStart"/>
      <w:r>
        <w:rPr>
          <w:color w:val="000000"/>
          <w:szCs w:val="28"/>
          <w:lang w:val="ru-RU"/>
        </w:rPr>
        <w:t>Минскэнерго</w:t>
      </w:r>
      <w:proofErr w:type="spellEnd"/>
      <w:r>
        <w:rPr>
          <w:color w:val="000000"/>
          <w:szCs w:val="28"/>
          <w:lang w:val="ru-RU"/>
        </w:rPr>
        <w:t xml:space="preserve">», осуществляется </w:t>
      </w:r>
      <w:proofErr w:type="gramStart"/>
      <w:r>
        <w:rPr>
          <w:color w:val="000000"/>
          <w:szCs w:val="28"/>
          <w:lang w:val="ru-RU"/>
        </w:rPr>
        <w:t>филиалами  РУП</w:t>
      </w:r>
      <w:proofErr w:type="gramEnd"/>
      <w:r>
        <w:rPr>
          <w:color w:val="000000"/>
          <w:szCs w:val="28"/>
          <w:lang w:val="ru-RU"/>
        </w:rPr>
        <w:t xml:space="preserve"> «</w:t>
      </w:r>
      <w:proofErr w:type="spellStart"/>
      <w:r>
        <w:rPr>
          <w:color w:val="000000"/>
          <w:szCs w:val="28"/>
          <w:lang w:val="ru-RU"/>
        </w:rPr>
        <w:t>Минскэнерго</w:t>
      </w:r>
      <w:proofErr w:type="spellEnd"/>
      <w:r>
        <w:rPr>
          <w:color w:val="000000"/>
          <w:szCs w:val="28"/>
          <w:lang w:val="ru-RU"/>
        </w:rPr>
        <w:t>» при наличии у гражданина технических условий на присоединение электроустановок к электрическим сетям энергосистемы, полученных ранее в установленном порядке.</w:t>
      </w: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F2407"/>
    <w:multiLevelType w:val="hybridMultilevel"/>
    <w:tmpl w:val="7C7877D2"/>
    <w:lvl w:ilvl="0" w:tplc="E8D4A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6"/>
    <w:rsid w:val="005C23C6"/>
    <w:rsid w:val="005F6BE4"/>
    <w:rsid w:val="009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3D8E15"/>
  <w15:chartTrackingRefBased/>
  <w15:docId w15:val="{F305EB7B-65B6-4DE7-9648-B58CB8F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6BE4"/>
    <w:pPr>
      <w:spacing w:after="0" w:line="336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a4">
    <w:name w:val="Основной текст Знак"/>
    <w:basedOn w:val="a0"/>
    <w:link w:val="a3"/>
    <w:semiHidden/>
    <w:rsid w:val="005F6BE4"/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styleId="2">
    <w:name w:val="Body Text Indent 2"/>
    <w:basedOn w:val="a"/>
    <w:link w:val="20"/>
    <w:semiHidden/>
    <w:unhideWhenUsed/>
    <w:rsid w:val="005F6BE4"/>
    <w:pPr>
      <w:spacing w:after="120" w:line="480" w:lineRule="auto"/>
      <w:ind w:left="283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20">
    <w:name w:val="Основной текст с отступом 2 Знак"/>
    <w:basedOn w:val="a0"/>
    <w:link w:val="2"/>
    <w:semiHidden/>
    <w:rsid w:val="005F6BE4"/>
    <w:rPr>
      <w:rFonts w:ascii="Times New Roman" w:eastAsia="MS Mincho" w:hAnsi="Times New Roman" w:cs="Times New Roman"/>
      <w:sz w:val="28"/>
      <w:szCs w:val="20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2020-01-10T10:15:00Z</dcterms:created>
  <dcterms:modified xsi:type="dcterms:W3CDTF">2020-01-10T10:16:00Z</dcterms:modified>
</cp:coreProperties>
</file>